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BE32A" w14:textId="77777777" w:rsidR="00FC2F78" w:rsidRDefault="00FC2F78" w:rsidP="00FC2F78">
      <w:pPr>
        <w:pStyle w:val="NormalWeb"/>
        <w:jc w:val="both"/>
      </w:pPr>
      <w:r>
        <w:t>A quien corresponda:</w:t>
      </w:r>
    </w:p>
    <w:p w14:paraId="6766A11D" w14:textId="77777777" w:rsidR="00FC2F78" w:rsidRDefault="00FC2F78" w:rsidP="00FC2F78">
      <w:pPr>
        <w:pStyle w:val="NormalWeb"/>
        <w:jc w:val="both"/>
      </w:pPr>
      <w:r>
        <w:t>Conocí a Eleonora en 2015, cuando cursé su clase de tributación en pregrado. Esa experiencia marcó profundamente mi trayectoria, porque despertó en mí un interés genuino por la tributación y orientó mi decisión de desarrollarme profesionalmente en este campo. Consciente de esa curiosidad, busqué la oportunidad de trabajar con ella como asistente de investigación, participando en la construcción de una base de datos de jurisprudencia del Consejo de Estado que sirvió como insumo para su análisis académico. Este primer acercamiento me permitió notar que su trabajo se caracteriza por el rigor, la disciplina y el compromiso con la generación de conocimiento útil para la sociedad. También significó para mí la posibilidad de conocer de cerca la academia y de enamorarme de ese ámbito, algo que ella logra transmitir a partir de su infinita dedicación.</w:t>
      </w:r>
    </w:p>
    <w:p w14:paraId="673FD416" w14:textId="60DFC0C7" w:rsidR="00FC2F78" w:rsidRDefault="00FC2F78" w:rsidP="00FC2F78">
      <w:pPr>
        <w:pStyle w:val="NormalWeb"/>
        <w:jc w:val="both"/>
      </w:pPr>
      <w:r>
        <w:t>En estos diez años, he tenido distintos roles bajo su guía: fui monitora de su curso de pregrado, gestora académica de la especialización en tributación durante su dirección y, más recientemente, tutora del mismo curso. En todos estos espacios, he sido testigo de su excelencia pedagógica, destacándose no solo por la transmisión de conocimientos técnicos, sino por su énfasis en la formación integral de sus estudiantes, promoviendo competencias éticas, ciudadanas y profesionales. Su enfoque en el “saber hacer” y el “saber ser”, así como su constante innovación metodológica</w:t>
      </w:r>
      <w:r w:rsidR="00C45AA0">
        <w:rPr>
          <w:lang w:val="es-ES"/>
        </w:rPr>
        <w:t xml:space="preserve">, </w:t>
      </w:r>
      <w:r>
        <w:t>incluida la implementación de modelos blende</w:t>
      </w:r>
      <w:r w:rsidR="00C45AA0">
        <w:rPr>
          <w:lang w:val="es-ES"/>
        </w:rPr>
        <w:t>d</w:t>
      </w:r>
      <w:r>
        <w:t>, reflejan su compromiso con una educación transformadora y accesible, así como su capacidad para retarse e incomodarse con el fin de brindarle al estudiante una experiencia que trascienda el aula y lo acerque a su ejercicio profesional y al mundo actual. Además, ofrece un espacio único donde los estudiantes pueden pensar la tributación desde más de un rol, como asesores, hacedores de política pública, jueces, entre otros.</w:t>
      </w:r>
    </w:p>
    <w:p w14:paraId="16B8482E" w14:textId="77777777" w:rsidR="00FC2F78" w:rsidRDefault="00FC2F78" w:rsidP="00FC2F78">
      <w:pPr>
        <w:pStyle w:val="NormalWeb"/>
        <w:jc w:val="both"/>
      </w:pPr>
      <w:r>
        <w:t xml:space="preserve">Eleonora también fue mi directora de tesis, en la que exploramos la relación entre tributación y posconflicto mediante el estudio de la incidencia de la violencia y su impacto en las instituciones y la tributación territorial. Este trabajo derivó en la publicación del artículo </w:t>
      </w:r>
      <w:r>
        <w:rPr>
          <w:rStyle w:val="Emphasis"/>
          <w:rFonts w:eastAsiaTheme="majorEastAsia"/>
        </w:rPr>
        <w:t>Retos para la financiación del posconflicto en Colombia: lecciones del caso del municipio de El Calvario</w:t>
      </w:r>
      <w:r>
        <w:t xml:space="preserve">, en el </w:t>
      </w:r>
      <w:r>
        <w:rPr>
          <w:rStyle w:val="Emphasis"/>
          <w:rFonts w:eastAsiaTheme="majorEastAsia"/>
        </w:rPr>
        <w:t>Latin American Law Review</w:t>
      </w:r>
      <w:r>
        <w:t xml:space="preserve">. Posteriormente, insistimos en un proyecto de investigación más amplio que culminó en el libro </w:t>
      </w:r>
      <w:r>
        <w:rPr>
          <w:rStyle w:val="Emphasis"/>
          <w:rFonts w:eastAsiaTheme="majorEastAsia"/>
        </w:rPr>
        <w:t>El papel de la hacienda pública municipal en la construcción de paz en Colombia</w:t>
      </w:r>
      <w:r>
        <w:t>. Trabajando de la mano con ella, no solo fortalecí mis capacidades investigativas, sino que comprendí la complejidad del diseño de políticas públicas y la importancia de producir conocimiento disponible y aplicable para tomadores de decisiones. En esta oportunidad, me inculcó la necesidad de pensar la política tributaria desde los territorios remotos y me enseñó todo el proceso que implica aprender y desaprender en medio de un proyecto editorial.</w:t>
      </w:r>
    </w:p>
    <w:p w14:paraId="36B5CDAD" w14:textId="1FE455EA" w:rsidR="00FC2F78" w:rsidRPr="00FC2F78" w:rsidRDefault="00FC2F78" w:rsidP="00FC2F78">
      <w:pPr>
        <w:pStyle w:val="NormalWeb"/>
        <w:jc w:val="both"/>
        <w:rPr>
          <w:lang w:val="es-ES"/>
        </w:rPr>
      </w:pPr>
      <w:r>
        <w:t>Su mentoría ha trascendido lo académico, influyendo de manera decisiva en mi proyecto de vida. Gracias a su orientación, opté por iniciar mi carrera en el sector público, lo que marcó el rumbo de mi desarrollo profesional, y decidí culminar mi doble titulación en Derecho y Contaduría, una de las mayores fortalezas de mi perfil actual. Asimismo, ha sido una inspiración constante para mantener un vínculo activo con la academia en paralelo con mi ejercicio profesional</w:t>
      </w:r>
      <w:r>
        <w:rPr>
          <w:lang w:val="es-ES"/>
        </w:rPr>
        <w:t>, porque siempre he contado con su disposición para escuchar ideas e iniciativas ajenas y por entusiasmarse en ayudarlas a materializarse.</w:t>
      </w:r>
    </w:p>
    <w:p w14:paraId="77A02BD4" w14:textId="2DB2AC49" w:rsidR="00FC2F78" w:rsidRDefault="00FC2F78" w:rsidP="00FC2F78">
      <w:pPr>
        <w:pStyle w:val="NormalWeb"/>
        <w:jc w:val="both"/>
      </w:pPr>
      <w:r>
        <w:lastRenderedPageBreak/>
        <w:t>En suma, Eleonora ha tenido un impacto significativo en mi formación profesional y personal. En esta década también la he visto desempeñarse en diferentes roles y, en todos ellos, ser obstinada</w:t>
      </w:r>
      <w:r>
        <w:rPr>
          <w:lang w:val="es-ES"/>
        </w:rPr>
        <w:t xml:space="preserve"> </w:t>
      </w:r>
      <w:r>
        <w:t>con la idea de darle el merecido espacio y reconocimiento a la academia y a la labor del mentor. No solamente me ha acompañado a mí, sino que he tenido la fortuna de encontrarme, a lo largo de mi trayectoria, con profesionales y amigos que también la aprecian y la admiran más allá de su papel como profesora, porque ha sido esa primera puerta para muchas generaciones en la creación de una comunidad de tributaristas uniandinos.</w:t>
      </w:r>
    </w:p>
    <w:p w14:paraId="4F9C2296" w14:textId="77777777" w:rsidR="00FC2F78" w:rsidRDefault="00FC2F78" w:rsidP="00030F09">
      <w:pPr>
        <w:spacing w:before="100" w:beforeAutospacing="1" w:after="100" w:afterAutospacing="1"/>
        <w:rPr>
          <w:rFonts w:ascii="Times New Roman" w:eastAsia="Times New Roman" w:hAnsi="Times New Roman" w:cs="Times New Roman"/>
          <w:kern w:val="0"/>
          <w14:ligatures w14:val="none"/>
        </w:rPr>
      </w:pPr>
    </w:p>
    <w:p w14:paraId="27B59AE5" w14:textId="6C9C9F67" w:rsidR="00030F09" w:rsidRPr="00030F09" w:rsidRDefault="00030F09" w:rsidP="00030F09">
      <w:pPr>
        <w:spacing w:before="100" w:beforeAutospacing="1" w:after="100" w:afterAutospacing="1"/>
        <w:rPr>
          <w:rFonts w:ascii="Times New Roman" w:eastAsia="Times New Roman" w:hAnsi="Times New Roman" w:cs="Times New Roman"/>
          <w:kern w:val="0"/>
          <w14:ligatures w14:val="none"/>
        </w:rPr>
      </w:pPr>
      <w:r w:rsidRPr="00030F09">
        <w:rPr>
          <w:rFonts w:ascii="Times New Roman" w:eastAsia="Times New Roman" w:hAnsi="Times New Roman" w:cs="Times New Roman"/>
          <w:kern w:val="0"/>
          <w14:ligatures w14:val="none"/>
        </w:rPr>
        <w:t>Atentamente,</w:t>
      </w:r>
      <w:r w:rsidRPr="00030F09">
        <w:rPr>
          <w:rFonts w:ascii="Times New Roman" w:eastAsia="Times New Roman" w:hAnsi="Times New Roman" w:cs="Times New Roman"/>
          <w:kern w:val="0"/>
          <w14:ligatures w14:val="none"/>
        </w:rPr>
        <w:br/>
        <w:t>Daniela Garzón</w:t>
      </w:r>
    </w:p>
    <w:p w14:paraId="73D41394" w14:textId="1E4788F7" w:rsidR="00900FF5" w:rsidRPr="00981155" w:rsidRDefault="00900FF5">
      <w:pPr>
        <w:rPr>
          <w:lang w:val="es-ES"/>
        </w:rPr>
      </w:pPr>
    </w:p>
    <w:sectPr w:rsidR="00900FF5" w:rsidRPr="0098115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8FE"/>
    <w:rsid w:val="00030F09"/>
    <w:rsid w:val="002A73E4"/>
    <w:rsid w:val="005D3364"/>
    <w:rsid w:val="00773270"/>
    <w:rsid w:val="00900FF5"/>
    <w:rsid w:val="00981155"/>
    <w:rsid w:val="00AD4DAF"/>
    <w:rsid w:val="00BC2241"/>
    <w:rsid w:val="00C048FE"/>
    <w:rsid w:val="00C45AA0"/>
    <w:rsid w:val="00DA41E7"/>
    <w:rsid w:val="00DF5368"/>
    <w:rsid w:val="00FC2F78"/>
  </w:rsids>
  <m:mathPr>
    <m:mathFont m:val="Cambria Math"/>
    <m:brkBin m:val="before"/>
    <m:brkBinSub m:val="--"/>
    <m:smallFrac m:val="0"/>
    <m:dispDef/>
    <m:lMargin m:val="0"/>
    <m:rMargin m:val="0"/>
    <m:defJc m:val="centerGroup"/>
    <m:wrapIndent m:val="1440"/>
    <m:intLim m:val="subSup"/>
    <m:naryLim m:val="undOvr"/>
  </m:mathPr>
  <w:themeFontLang w:val="en-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6DAE7"/>
  <w15:chartTrackingRefBased/>
  <w15:docId w15:val="{C3DEEBC7-E408-734F-BA1B-DBC757644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8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8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8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8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8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8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8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8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8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8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8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8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8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8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8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8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8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8FE"/>
    <w:rPr>
      <w:rFonts w:eastAsiaTheme="majorEastAsia" w:cstheme="majorBidi"/>
      <w:color w:val="272727" w:themeColor="text1" w:themeTint="D8"/>
    </w:rPr>
  </w:style>
  <w:style w:type="paragraph" w:styleId="Title">
    <w:name w:val="Title"/>
    <w:basedOn w:val="Normal"/>
    <w:next w:val="Normal"/>
    <w:link w:val="TitleChar"/>
    <w:uiPriority w:val="10"/>
    <w:qFormat/>
    <w:rsid w:val="00C048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8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8F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8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8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48FE"/>
    <w:rPr>
      <w:i/>
      <w:iCs/>
      <w:color w:val="404040" w:themeColor="text1" w:themeTint="BF"/>
    </w:rPr>
  </w:style>
  <w:style w:type="paragraph" w:styleId="ListParagraph">
    <w:name w:val="List Paragraph"/>
    <w:basedOn w:val="Normal"/>
    <w:uiPriority w:val="34"/>
    <w:qFormat/>
    <w:rsid w:val="00C048FE"/>
    <w:pPr>
      <w:ind w:left="720"/>
      <w:contextualSpacing/>
    </w:pPr>
  </w:style>
  <w:style w:type="character" w:styleId="IntenseEmphasis">
    <w:name w:val="Intense Emphasis"/>
    <w:basedOn w:val="DefaultParagraphFont"/>
    <w:uiPriority w:val="21"/>
    <w:qFormat/>
    <w:rsid w:val="00C048FE"/>
    <w:rPr>
      <w:i/>
      <w:iCs/>
      <w:color w:val="0F4761" w:themeColor="accent1" w:themeShade="BF"/>
    </w:rPr>
  </w:style>
  <w:style w:type="paragraph" w:styleId="IntenseQuote">
    <w:name w:val="Intense Quote"/>
    <w:basedOn w:val="Normal"/>
    <w:next w:val="Normal"/>
    <w:link w:val="IntenseQuoteChar"/>
    <w:uiPriority w:val="30"/>
    <w:qFormat/>
    <w:rsid w:val="00C048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8FE"/>
    <w:rPr>
      <w:i/>
      <w:iCs/>
      <w:color w:val="0F4761" w:themeColor="accent1" w:themeShade="BF"/>
    </w:rPr>
  </w:style>
  <w:style w:type="character" w:styleId="IntenseReference">
    <w:name w:val="Intense Reference"/>
    <w:basedOn w:val="DefaultParagraphFont"/>
    <w:uiPriority w:val="32"/>
    <w:qFormat/>
    <w:rsid w:val="00C048FE"/>
    <w:rPr>
      <w:b/>
      <w:bCs/>
      <w:smallCaps/>
      <w:color w:val="0F4761" w:themeColor="accent1" w:themeShade="BF"/>
      <w:spacing w:val="5"/>
    </w:rPr>
  </w:style>
  <w:style w:type="paragraph" w:styleId="NormalWeb">
    <w:name w:val="Normal (Web)"/>
    <w:basedOn w:val="Normal"/>
    <w:uiPriority w:val="99"/>
    <w:semiHidden/>
    <w:unhideWhenUsed/>
    <w:rsid w:val="00030F09"/>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FC2F7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650789">
      <w:bodyDiv w:val="1"/>
      <w:marLeft w:val="0"/>
      <w:marRight w:val="0"/>
      <w:marTop w:val="0"/>
      <w:marBottom w:val="0"/>
      <w:divBdr>
        <w:top w:val="none" w:sz="0" w:space="0" w:color="auto"/>
        <w:left w:val="none" w:sz="0" w:space="0" w:color="auto"/>
        <w:bottom w:val="none" w:sz="0" w:space="0" w:color="auto"/>
        <w:right w:val="none" w:sz="0" w:space="0" w:color="auto"/>
      </w:divBdr>
      <w:divsChild>
        <w:div w:id="1831405906">
          <w:marLeft w:val="0"/>
          <w:marRight w:val="0"/>
          <w:marTop w:val="0"/>
          <w:marBottom w:val="0"/>
          <w:divBdr>
            <w:top w:val="none" w:sz="0" w:space="0" w:color="auto"/>
            <w:left w:val="none" w:sz="0" w:space="0" w:color="auto"/>
            <w:bottom w:val="none" w:sz="0" w:space="0" w:color="auto"/>
            <w:right w:val="none" w:sz="0" w:space="0" w:color="auto"/>
          </w:divBdr>
          <w:divsChild>
            <w:div w:id="1279027290">
              <w:marLeft w:val="0"/>
              <w:marRight w:val="0"/>
              <w:marTop w:val="0"/>
              <w:marBottom w:val="0"/>
              <w:divBdr>
                <w:top w:val="none" w:sz="0" w:space="0" w:color="auto"/>
                <w:left w:val="none" w:sz="0" w:space="0" w:color="auto"/>
                <w:bottom w:val="none" w:sz="0" w:space="0" w:color="auto"/>
                <w:right w:val="none" w:sz="0" w:space="0" w:color="auto"/>
              </w:divBdr>
              <w:divsChild>
                <w:div w:id="1077247901">
                  <w:marLeft w:val="0"/>
                  <w:marRight w:val="0"/>
                  <w:marTop w:val="0"/>
                  <w:marBottom w:val="0"/>
                  <w:divBdr>
                    <w:top w:val="none" w:sz="0" w:space="0" w:color="auto"/>
                    <w:left w:val="none" w:sz="0" w:space="0" w:color="auto"/>
                    <w:bottom w:val="none" w:sz="0" w:space="0" w:color="auto"/>
                    <w:right w:val="none" w:sz="0" w:space="0" w:color="auto"/>
                  </w:divBdr>
                  <w:divsChild>
                    <w:div w:id="1980723747">
                      <w:marLeft w:val="0"/>
                      <w:marRight w:val="0"/>
                      <w:marTop w:val="0"/>
                      <w:marBottom w:val="0"/>
                      <w:divBdr>
                        <w:top w:val="none" w:sz="0" w:space="0" w:color="auto"/>
                        <w:left w:val="none" w:sz="0" w:space="0" w:color="auto"/>
                        <w:bottom w:val="none" w:sz="0" w:space="0" w:color="auto"/>
                        <w:right w:val="none" w:sz="0" w:space="0" w:color="auto"/>
                      </w:divBdr>
                      <w:divsChild>
                        <w:div w:id="1610619282">
                          <w:marLeft w:val="0"/>
                          <w:marRight w:val="0"/>
                          <w:marTop w:val="0"/>
                          <w:marBottom w:val="0"/>
                          <w:divBdr>
                            <w:top w:val="none" w:sz="0" w:space="0" w:color="auto"/>
                            <w:left w:val="none" w:sz="0" w:space="0" w:color="auto"/>
                            <w:bottom w:val="none" w:sz="0" w:space="0" w:color="auto"/>
                            <w:right w:val="none" w:sz="0" w:space="0" w:color="auto"/>
                          </w:divBdr>
                          <w:divsChild>
                            <w:div w:id="1394430350">
                              <w:marLeft w:val="0"/>
                              <w:marRight w:val="0"/>
                              <w:marTop w:val="0"/>
                              <w:marBottom w:val="0"/>
                              <w:divBdr>
                                <w:top w:val="none" w:sz="0" w:space="0" w:color="auto"/>
                                <w:left w:val="none" w:sz="0" w:space="0" w:color="auto"/>
                                <w:bottom w:val="none" w:sz="0" w:space="0" w:color="auto"/>
                                <w:right w:val="none" w:sz="0" w:space="0" w:color="auto"/>
                              </w:divBdr>
                              <w:divsChild>
                                <w:div w:id="136833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866043">
          <w:marLeft w:val="0"/>
          <w:marRight w:val="0"/>
          <w:marTop w:val="0"/>
          <w:marBottom w:val="0"/>
          <w:divBdr>
            <w:top w:val="none" w:sz="0" w:space="0" w:color="auto"/>
            <w:left w:val="none" w:sz="0" w:space="0" w:color="auto"/>
            <w:bottom w:val="none" w:sz="0" w:space="0" w:color="auto"/>
            <w:right w:val="none" w:sz="0" w:space="0" w:color="auto"/>
          </w:divBdr>
          <w:divsChild>
            <w:div w:id="27151094">
              <w:marLeft w:val="0"/>
              <w:marRight w:val="0"/>
              <w:marTop w:val="0"/>
              <w:marBottom w:val="0"/>
              <w:divBdr>
                <w:top w:val="none" w:sz="0" w:space="0" w:color="auto"/>
                <w:left w:val="none" w:sz="0" w:space="0" w:color="auto"/>
                <w:bottom w:val="none" w:sz="0" w:space="0" w:color="auto"/>
                <w:right w:val="none" w:sz="0" w:space="0" w:color="auto"/>
              </w:divBdr>
              <w:divsChild>
                <w:div w:id="888146761">
                  <w:marLeft w:val="0"/>
                  <w:marRight w:val="0"/>
                  <w:marTop w:val="0"/>
                  <w:marBottom w:val="0"/>
                  <w:divBdr>
                    <w:top w:val="none" w:sz="0" w:space="0" w:color="auto"/>
                    <w:left w:val="none" w:sz="0" w:space="0" w:color="auto"/>
                    <w:bottom w:val="none" w:sz="0" w:space="0" w:color="auto"/>
                    <w:right w:val="none" w:sz="0" w:space="0" w:color="auto"/>
                  </w:divBdr>
                  <w:divsChild>
                    <w:div w:id="2073773556">
                      <w:marLeft w:val="0"/>
                      <w:marRight w:val="0"/>
                      <w:marTop w:val="0"/>
                      <w:marBottom w:val="0"/>
                      <w:divBdr>
                        <w:top w:val="none" w:sz="0" w:space="0" w:color="auto"/>
                        <w:left w:val="none" w:sz="0" w:space="0" w:color="auto"/>
                        <w:bottom w:val="none" w:sz="0" w:space="0" w:color="auto"/>
                        <w:right w:val="none" w:sz="0" w:space="0" w:color="auto"/>
                      </w:divBdr>
                      <w:divsChild>
                        <w:div w:id="690450380">
                          <w:marLeft w:val="0"/>
                          <w:marRight w:val="0"/>
                          <w:marTop w:val="0"/>
                          <w:marBottom w:val="0"/>
                          <w:divBdr>
                            <w:top w:val="none" w:sz="0" w:space="0" w:color="auto"/>
                            <w:left w:val="none" w:sz="0" w:space="0" w:color="auto"/>
                            <w:bottom w:val="none" w:sz="0" w:space="0" w:color="auto"/>
                            <w:right w:val="none" w:sz="0" w:space="0" w:color="auto"/>
                          </w:divBdr>
                          <w:divsChild>
                            <w:div w:id="37601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771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631</Words>
  <Characters>3600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Garzón</dc:creator>
  <cp:keywords/>
  <dc:description/>
  <cp:lastModifiedBy>Daniela Garzón</cp:lastModifiedBy>
  <cp:revision>5</cp:revision>
  <dcterms:created xsi:type="dcterms:W3CDTF">2026-04-27T23:57:00Z</dcterms:created>
  <dcterms:modified xsi:type="dcterms:W3CDTF">2026-04-28T01:25:00Z</dcterms:modified>
</cp:coreProperties>
</file>